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19C5" w14:textId="77777777" w:rsidR="00051025" w:rsidRPr="00051025" w:rsidRDefault="00051025" w:rsidP="00051025">
      <w:pPr>
        <w:spacing w:before="100" w:beforeAutospacing="1" w:after="100" w:afterAutospacing="1"/>
        <w:outlineLvl w:val="0"/>
        <w:rPr>
          <w:rFonts w:ascii="Times New Roman" w:eastAsia="Times New Roman" w:hAnsi="Times New Roman" w:cs="Times New Roman"/>
          <w:b/>
          <w:bCs/>
          <w:kern w:val="36"/>
          <w:sz w:val="48"/>
          <w:szCs w:val="48"/>
        </w:rPr>
      </w:pPr>
      <w:r w:rsidRPr="00051025">
        <w:rPr>
          <w:rFonts w:ascii="Times New Roman" w:eastAsia="Times New Roman" w:hAnsi="Times New Roman" w:cs="Times New Roman"/>
          <w:b/>
          <w:bCs/>
          <w:kern w:val="36"/>
          <w:sz w:val="48"/>
          <w:szCs w:val="48"/>
        </w:rPr>
        <w:t xml:space="preserve">All about juries: why do we actually need them and can they get it ‘wrong’? </w:t>
      </w:r>
    </w:p>
    <w:p w14:paraId="36F96E69" w14:textId="4C7EFC46" w:rsidR="00051025" w:rsidRDefault="00DD41B2" w:rsidP="0005102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FA142A">
        <w:rPr>
          <w:rFonts w:ascii="Times New Roman" w:eastAsia="Times New Roman" w:hAnsi="Times New Roman" w:cs="Times New Roman"/>
          <w:sz w:val="20"/>
          <w:szCs w:val="20"/>
        </w:rPr>
        <w:t xml:space="preserve"> Conversation:  </w:t>
      </w:r>
      <w:r w:rsidR="00051025" w:rsidRPr="00051025">
        <w:rPr>
          <w:rFonts w:ascii="Times New Roman" w:eastAsia="Times New Roman" w:hAnsi="Times New Roman" w:cs="Times New Roman"/>
          <w:sz w:val="20"/>
          <w:szCs w:val="20"/>
        </w:rPr>
        <w:t xml:space="preserve">March 7, 2019 6.12am AEDT </w:t>
      </w:r>
    </w:p>
    <w:p w14:paraId="3EA0F58D" w14:textId="77777777" w:rsidR="00DD41B2" w:rsidRDefault="00DD41B2" w:rsidP="00051025">
      <w:pPr>
        <w:rPr>
          <w:rFonts w:ascii="Times New Roman" w:eastAsia="Times New Roman" w:hAnsi="Times New Roman" w:cs="Times New Roman"/>
          <w:sz w:val="20"/>
          <w:szCs w:val="20"/>
        </w:rPr>
      </w:pPr>
    </w:p>
    <w:p w14:paraId="43C28881" w14:textId="0ACFD6E2" w:rsidR="00DD41B2" w:rsidRDefault="00DD41B2" w:rsidP="00DD41B2">
      <w:pPr>
        <w:pStyle w:val="Heading1"/>
        <w:rPr>
          <w:rFonts w:eastAsia="Times New Roman"/>
        </w:rPr>
      </w:pPr>
      <w:r>
        <w:rPr>
          <w:rFonts w:eastAsia="Times New Roman"/>
        </w:rPr>
        <w:t>By Jacqui Horan</w:t>
      </w:r>
    </w:p>
    <w:p w14:paraId="737B056C" w14:textId="61D2E479" w:rsidR="00DD41B2" w:rsidRPr="00DD41B2" w:rsidRDefault="00DD41B2" w:rsidP="00DD41B2">
      <w:pPr>
        <w:spacing w:before="100" w:beforeAutospacing="1" w:after="100" w:afterAutospacing="1"/>
        <w:rPr>
          <w:rFonts w:ascii="Times New Roman" w:hAnsi="Times New Roman"/>
          <w:sz w:val="20"/>
          <w:szCs w:val="20"/>
        </w:rPr>
      </w:pPr>
      <w:r w:rsidRPr="00DD41B2">
        <w:rPr>
          <w:rFonts w:ascii="Times New Roman" w:hAnsi="Times New Roman"/>
          <w:sz w:val="20"/>
          <w:szCs w:val="20"/>
        </w:rPr>
        <w:t>Associate Professor, Monash Universit</w:t>
      </w:r>
      <w:r>
        <w:rPr>
          <w:rFonts w:ascii="Times New Roman" w:hAnsi="Times New Roman"/>
          <w:sz w:val="20"/>
          <w:szCs w:val="20"/>
        </w:rPr>
        <w:t>y</w:t>
      </w:r>
    </w:p>
    <w:p w14:paraId="1A0D95CD" w14:textId="383195DA" w:rsidR="00051025" w:rsidRPr="00DD41B2" w:rsidRDefault="00051025" w:rsidP="00051025">
      <w:pPr>
        <w:rPr>
          <w:rFonts w:eastAsia="Times New Roman" w:cs="Times New Roman"/>
          <w:sz w:val="24"/>
          <w:szCs w:val="24"/>
        </w:rPr>
      </w:pPr>
      <w:r w:rsidRPr="00DD41B2">
        <w:rPr>
          <w:rFonts w:eastAsia="Times New Roman" w:cs="Times New Roman"/>
          <w:sz w:val="24"/>
          <w:szCs w:val="24"/>
        </w:rPr>
        <w:t xml:space="preserve">Juries force lawyers to talk in a language </w:t>
      </w:r>
      <w:r w:rsidR="00C4636E">
        <w:rPr>
          <w:rFonts w:eastAsia="Times New Roman" w:cs="Times New Roman"/>
          <w:sz w:val="24"/>
          <w:szCs w:val="24"/>
        </w:rPr>
        <w:t xml:space="preserve">the </w:t>
      </w:r>
      <w:proofErr w:type="gramStart"/>
      <w:r w:rsidR="00C4636E">
        <w:rPr>
          <w:rFonts w:eastAsia="Times New Roman" w:cs="Times New Roman"/>
          <w:sz w:val="24"/>
          <w:szCs w:val="24"/>
        </w:rPr>
        <w:t>lay person</w:t>
      </w:r>
      <w:proofErr w:type="gramEnd"/>
      <w:r w:rsidR="00C4636E">
        <w:rPr>
          <w:rFonts w:eastAsia="Times New Roman" w:cs="Times New Roman"/>
          <w:sz w:val="24"/>
          <w:szCs w:val="24"/>
        </w:rPr>
        <w:t xml:space="preserve"> understands.</w:t>
      </w:r>
      <w:bookmarkStart w:id="0" w:name="_GoBack"/>
      <w:bookmarkEnd w:id="0"/>
      <w:r w:rsidRPr="00DD41B2">
        <w:rPr>
          <w:rFonts w:eastAsia="Times New Roman" w:cs="Times New Roman"/>
          <w:sz w:val="24"/>
          <w:szCs w:val="24"/>
        </w:rPr>
        <w:t xml:space="preserve"> </w:t>
      </w:r>
    </w:p>
    <w:p w14:paraId="1638A348"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There has been </w:t>
      </w:r>
      <w:hyperlink r:id="rId6" w:history="1">
        <w:r w:rsidRPr="00DD41B2">
          <w:rPr>
            <w:rFonts w:cs="Times New Roman"/>
            <w:color w:val="0000FF"/>
            <w:sz w:val="24"/>
            <w:szCs w:val="24"/>
            <w:u w:val="single"/>
          </w:rPr>
          <w:t>some debate</w:t>
        </w:r>
      </w:hyperlink>
      <w:r w:rsidRPr="00DD41B2">
        <w:rPr>
          <w:rFonts w:cs="Times New Roman"/>
          <w:sz w:val="24"/>
          <w:szCs w:val="24"/>
        </w:rPr>
        <w:t xml:space="preserve"> over the recent conviction of George Pell, whose first trial ended with a hung jury, and the second a unanimous guilty verdict. People are questioning our justice system, the potential bias of the jury, and whether the initial hung verdict invalidates the second, unanimous one.</w:t>
      </w:r>
    </w:p>
    <w:p w14:paraId="15DCB16A" w14:textId="77777777" w:rsidR="00FA142A" w:rsidRPr="00DD41B2" w:rsidRDefault="00051025" w:rsidP="00FA142A">
      <w:pPr>
        <w:spacing w:before="100" w:beforeAutospacing="1" w:after="100" w:afterAutospacing="1"/>
        <w:rPr>
          <w:rFonts w:cs="Times New Roman"/>
          <w:sz w:val="24"/>
          <w:szCs w:val="24"/>
        </w:rPr>
      </w:pPr>
      <w:r w:rsidRPr="00DD41B2">
        <w:rPr>
          <w:rFonts w:cs="Times New Roman"/>
          <w:sz w:val="24"/>
          <w:szCs w:val="24"/>
        </w:rPr>
        <w:t>So, why should Australians trust 12 inexperienced people to sit in judgment on our most serious criminal trials, and get the verdict right?</w:t>
      </w:r>
    </w:p>
    <w:p w14:paraId="74ECEDA6" w14:textId="77777777" w:rsidR="00DD41B2" w:rsidRPr="00DD41B2" w:rsidRDefault="00051025" w:rsidP="00FA142A">
      <w:pPr>
        <w:spacing w:before="100" w:beforeAutospacing="1" w:after="100" w:afterAutospacing="1"/>
        <w:rPr>
          <w:rFonts w:cs="Times New Roman"/>
          <w:color w:val="0000FF"/>
          <w:sz w:val="24"/>
          <w:szCs w:val="24"/>
          <w:u w:val="single"/>
        </w:rPr>
      </w:pPr>
      <w:r w:rsidRPr="00DD41B2">
        <w:rPr>
          <w:rFonts w:cs="Times New Roman"/>
          <w:color w:val="0000FF"/>
          <w:sz w:val="24"/>
          <w:szCs w:val="24"/>
          <w:u w:val="single"/>
        </w:rPr>
        <w:t>How an appeal could uphold or overturn George Pell's conviction</w:t>
      </w:r>
    </w:p>
    <w:p w14:paraId="4E8EE215" w14:textId="4065EA39" w:rsidR="00051025" w:rsidRPr="00ED45C4" w:rsidRDefault="00051025" w:rsidP="00FA142A">
      <w:pPr>
        <w:spacing w:before="100" w:beforeAutospacing="1" w:after="100" w:afterAutospacing="1"/>
        <w:rPr>
          <w:rFonts w:cs="Times New Roman"/>
          <w:b/>
          <w:sz w:val="24"/>
          <w:szCs w:val="24"/>
        </w:rPr>
      </w:pPr>
      <w:r w:rsidRPr="00ED45C4">
        <w:rPr>
          <w:rFonts w:eastAsia="Times New Roman" w:cs="Times New Roman"/>
          <w:b/>
          <w:sz w:val="24"/>
          <w:szCs w:val="24"/>
        </w:rPr>
        <w:t>The importance of juries</w:t>
      </w:r>
    </w:p>
    <w:p w14:paraId="5A8430C5"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Australian democracy is underpinned by citizen participation. Citizens have two mandatory obligations – voting and jury service.</w:t>
      </w:r>
    </w:p>
    <w:p w14:paraId="1C4FDA0C" w14:textId="77777777" w:rsidR="00051025" w:rsidRPr="00DD41B2" w:rsidRDefault="00051025" w:rsidP="00051025">
      <w:pPr>
        <w:spacing w:before="100" w:beforeAutospacing="1" w:after="100" w:afterAutospacing="1"/>
        <w:rPr>
          <w:rFonts w:cs="Times New Roman"/>
          <w:sz w:val="24"/>
          <w:szCs w:val="24"/>
        </w:rPr>
      </w:pPr>
      <w:proofErr w:type="gramStart"/>
      <w:r w:rsidRPr="00DD41B2">
        <w:rPr>
          <w:rFonts w:cs="Times New Roman"/>
          <w:sz w:val="24"/>
          <w:szCs w:val="24"/>
        </w:rPr>
        <w:t>Lay person</w:t>
      </w:r>
      <w:proofErr w:type="gramEnd"/>
      <w:r w:rsidRPr="00DD41B2">
        <w:rPr>
          <w:rFonts w:cs="Times New Roman"/>
          <w:sz w:val="24"/>
          <w:szCs w:val="24"/>
        </w:rPr>
        <w:t xml:space="preserve"> participation in the legal system is considered central to a healthy democracy. Lawyers play a major role in making the laws in parliament. Judges then apply the laws. If juries weren’t used, lawyers would have a monopoly over the law. Lawyers have their own specialised language in which they communicate among themselves. Including juries in the legal system forces lawyers to use </w:t>
      </w:r>
      <w:hyperlink r:id="rId7" w:history="1">
        <w:r w:rsidRPr="00DD41B2">
          <w:rPr>
            <w:rFonts w:cs="Times New Roman"/>
            <w:color w:val="0000FF"/>
            <w:sz w:val="24"/>
            <w:szCs w:val="24"/>
            <w:u w:val="single"/>
          </w:rPr>
          <w:t>common language</w:t>
        </w:r>
      </w:hyperlink>
      <w:r w:rsidRPr="00DD41B2">
        <w:rPr>
          <w:rFonts w:cs="Times New Roman"/>
          <w:sz w:val="24"/>
          <w:szCs w:val="24"/>
        </w:rPr>
        <w:t>.</w:t>
      </w:r>
    </w:p>
    <w:p w14:paraId="3E6CC817"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It’s the collective wisdom of 12 that makes a jury. Jurors bring to the trial 12 times more life experience than a judge. Psychological research has </w:t>
      </w:r>
      <w:hyperlink r:id="rId8" w:history="1">
        <w:r w:rsidRPr="00DD41B2">
          <w:rPr>
            <w:rFonts w:cs="Times New Roman"/>
            <w:color w:val="0000FF"/>
            <w:sz w:val="24"/>
            <w:szCs w:val="24"/>
            <w:u w:val="single"/>
          </w:rPr>
          <w:t>established</w:t>
        </w:r>
      </w:hyperlink>
      <w:r w:rsidRPr="00DD41B2">
        <w:rPr>
          <w:rFonts w:cs="Times New Roman"/>
          <w:sz w:val="24"/>
          <w:szCs w:val="24"/>
        </w:rPr>
        <w:t xml:space="preserve"> that personal, subconscious biases can be identified and addressed </w:t>
      </w:r>
      <w:proofErr w:type="gramStart"/>
      <w:r w:rsidRPr="00DD41B2">
        <w:rPr>
          <w:rFonts w:cs="Times New Roman"/>
          <w:sz w:val="24"/>
          <w:szCs w:val="24"/>
        </w:rPr>
        <w:t>in group</w:t>
      </w:r>
      <w:proofErr w:type="gramEnd"/>
      <w:r w:rsidRPr="00DD41B2">
        <w:rPr>
          <w:rFonts w:cs="Times New Roman"/>
          <w:sz w:val="24"/>
          <w:szCs w:val="24"/>
        </w:rPr>
        <w:t xml:space="preserve"> discussion. </w:t>
      </w:r>
    </w:p>
    <w:p w14:paraId="6E44EA00" w14:textId="77777777" w:rsidR="00051025" w:rsidRPr="00ED45C4" w:rsidRDefault="00051025" w:rsidP="00051025">
      <w:pPr>
        <w:spacing w:before="100" w:beforeAutospacing="1" w:after="100" w:afterAutospacing="1"/>
        <w:outlineLvl w:val="1"/>
        <w:rPr>
          <w:rFonts w:eastAsia="Times New Roman" w:cs="Times New Roman"/>
          <w:b/>
          <w:sz w:val="24"/>
          <w:szCs w:val="24"/>
        </w:rPr>
      </w:pPr>
      <w:r w:rsidRPr="00ED45C4">
        <w:rPr>
          <w:rFonts w:eastAsia="Times New Roman" w:cs="Times New Roman"/>
          <w:b/>
          <w:sz w:val="24"/>
          <w:szCs w:val="24"/>
        </w:rPr>
        <w:t>How do juries work?</w:t>
      </w:r>
    </w:p>
    <w:p w14:paraId="64D2056C"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lastRenderedPageBreak/>
        <w:t xml:space="preserve">Jurors are randomly selected from the Australian electoral roll. While each state or territory varies in its </w:t>
      </w:r>
      <w:hyperlink r:id="rId9" w:history="1">
        <w:r w:rsidRPr="00DD41B2">
          <w:rPr>
            <w:rFonts w:cs="Times New Roman"/>
            <w:color w:val="0000FF"/>
            <w:sz w:val="24"/>
            <w:szCs w:val="24"/>
            <w:u w:val="single"/>
          </w:rPr>
          <w:t>selection processes</w:t>
        </w:r>
      </w:hyperlink>
      <w:r w:rsidRPr="00DD41B2">
        <w:rPr>
          <w:rFonts w:cs="Times New Roman"/>
          <w:sz w:val="24"/>
          <w:szCs w:val="24"/>
        </w:rPr>
        <w:t xml:space="preserve">, they share some common steps. Randomly selected citizens will receive a summons to attend court. Once the jurors arrive at the courthouse, they wait to be randomly chosen to go to a specific courtroom as part of a jury panel. </w:t>
      </w:r>
    </w:p>
    <w:p w14:paraId="6826F126"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Once in the courtroom, a potential juror’s name (or allocated number) may be pulled out of a box. </w:t>
      </w:r>
      <w:proofErr w:type="gramStart"/>
      <w:r w:rsidRPr="00DD41B2">
        <w:rPr>
          <w:rFonts w:cs="Times New Roman"/>
          <w:sz w:val="24"/>
          <w:szCs w:val="24"/>
        </w:rPr>
        <w:t>That potential juror can</w:t>
      </w:r>
      <w:proofErr w:type="gramEnd"/>
      <w:r w:rsidRPr="00DD41B2">
        <w:rPr>
          <w:rFonts w:cs="Times New Roman"/>
          <w:sz w:val="24"/>
          <w:szCs w:val="24"/>
        </w:rPr>
        <w:t xml:space="preserve"> then either</w:t>
      </w:r>
    </w:p>
    <w:p w14:paraId="38FE34BE" w14:textId="77777777" w:rsidR="00051025" w:rsidRPr="00DD41B2" w:rsidRDefault="00051025" w:rsidP="00051025">
      <w:pPr>
        <w:numPr>
          <w:ilvl w:val="0"/>
          <w:numId w:val="3"/>
        </w:numPr>
        <w:spacing w:before="100" w:beforeAutospacing="1" w:after="100" w:afterAutospacing="1"/>
        <w:rPr>
          <w:rFonts w:cs="Times New Roman"/>
          <w:sz w:val="24"/>
          <w:szCs w:val="24"/>
        </w:rPr>
      </w:pPr>
      <w:proofErr w:type="gramStart"/>
      <w:r w:rsidRPr="00DD41B2">
        <w:rPr>
          <w:rFonts w:cs="Times New Roman"/>
          <w:sz w:val="24"/>
          <w:szCs w:val="24"/>
        </w:rPr>
        <w:t>seek</w:t>
      </w:r>
      <w:proofErr w:type="gramEnd"/>
      <w:r w:rsidRPr="00DD41B2">
        <w:rPr>
          <w:rFonts w:cs="Times New Roman"/>
          <w:sz w:val="24"/>
          <w:szCs w:val="24"/>
        </w:rPr>
        <w:t xml:space="preserve"> to be excused (because perhaps they know someone involved in the trial)</w:t>
      </w:r>
    </w:p>
    <w:p w14:paraId="0B3A331F" w14:textId="77777777" w:rsidR="00051025" w:rsidRPr="00DD41B2" w:rsidRDefault="00051025" w:rsidP="00051025">
      <w:pPr>
        <w:numPr>
          <w:ilvl w:val="0"/>
          <w:numId w:val="3"/>
        </w:numPr>
        <w:spacing w:before="100" w:beforeAutospacing="1" w:after="100" w:afterAutospacing="1"/>
        <w:rPr>
          <w:rFonts w:cs="Times New Roman"/>
          <w:sz w:val="24"/>
          <w:szCs w:val="24"/>
        </w:rPr>
      </w:pPr>
      <w:proofErr w:type="gramStart"/>
      <w:r w:rsidRPr="00DD41B2">
        <w:rPr>
          <w:rFonts w:cs="Times New Roman"/>
          <w:sz w:val="24"/>
          <w:szCs w:val="24"/>
        </w:rPr>
        <w:t>take</w:t>
      </w:r>
      <w:proofErr w:type="gramEnd"/>
      <w:r w:rsidRPr="00DD41B2">
        <w:rPr>
          <w:rFonts w:cs="Times New Roman"/>
          <w:sz w:val="24"/>
          <w:szCs w:val="24"/>
        </w:rPr>
        <w:t xml:space="preserve"> a seat in the jury box, or</w:t>
      </w:r>
    </w:p>
    <w:p w14:paraId="52C7D46C" w14:textId="77777777" w:rsidR="00051025" w:rsidRPr="00DD41B2" w:rsidRDefault="00051025" w:rsidP="00051025">
      <w:pPr>
        <w:numPr>
          <w:ilvl w:val="0"/>
          <w:numId w:val="3"/>
        </w:numPr>
        <w:spacing w:before="100" w:beforeAutospacing="1" w:after="100" w:afterAutospacing="1"/>
        <w:rPr>
          <w:rFonts w:cs="Times New Roman"/>
          <w:sz w:val="24"/>
          <w:szCs w:val="24"/>
        </w:rPr>
      </w:pPr>
      <w:proofErr w:type="gramStart"/>
      <w:r w:rsidRPr="00DD41B2">
        <w:rPr>
          <w:rFonts w:cs="Times New Roman"/>
          <w:sz w:val="24"/>
          <w:szCs w:val="24"/>
        </w:rPr>
        <w:t>be</w:t>
      </w:r>
      <w:proofErr w:type="gramEnd"/>
      <w:r w:rsidRPr="00DD41B2">
        <w:rPr>
          <w:rFonts w:cs="Times New Roman"/>
          <w:sz w:val="24"/>
          <w:szCs w:val="24"/>
        </w:rPr>
        <w:t xml:space="preserve"> removed from the jury by one of the parties to the case. This is known as the </w:t>
      </w:r>
      <w:hyperlink r:id="rId10" w:history="1">
        <w:r w:rsidRPr="00DD41B2">
          <w:rPr>
            <w:rFonts w:cs="Times New Roman"/>
            <w:color w:val="0000FF"/>
            <w:sz w:val="24"/>
            <w:szCs w:val="24"/>
            <w:u w:val="single"/>
          </w:rPr>
          <w:t>“peremptory challenge” process</w:t>
        </w:r>
      </w:hyperlink>
      <w:r w:rsidRPr="00DD41B2">
        <w:rPr>
          <w:rFonts w:cs="Times New Roman"/>
          <w:sz w:val="24"/>
          <w:szCs w:val="24"/>
        </w:rPr>
        <w:t xml:space="preserve">. </w:t>
      </w:r>
    </w:p>
    <w:p w14:paraId="572D1ADC"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While it’s unusual for a prosecutor to “challenge” (deselect) a juror, some jurisdictions still allow for a defendant to “challenge” a juror based on the way they look and sometimes their name and occupation.</w:t>
      </w:r>
    </w:p>
    <w:p w14:paraId="786C4BC6"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But a </w:t>
      </w:r>
      <w:hyperlink r:id="rId11" w:history="1">
        <w:r w:rsidRPr="00DD41B2">
          <w:rPr>
            <w:rFonts w:cs="Times New Roman"/>
            <w:color w:val="0000FF"/>
            <w:sz w:val="24"/>
            <w:szCs w:val="24"/>
            <w:u w:val="single"/>
          </w:rPr>
          <w:t>substantial body of US research</w:t>
        </w:r>
      </w:hyperlink>
      <w:r w:rsidRPr="00DD41B2">
        <w:rPr>
          <w:rFonts w:cs="Times New Roman"/>
          <w:sz w:val="24"/>
          <w:szCs w:val="24"/>
        </w:rPr>
        <w:t xml:space="preserve"> has highlighted that, based on such limited information, the peremptory challenge process is no better than a guessing game, as it’s not possible for a defendant to know whether a citizen is going to be favourable to their defence just based on what they look like and their occupation. </w:t>
      </w:r>
    </w:p>
    <w:p w14:paraId="6DA3F3AC"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Some Australian jurisdictions have reduced the number of challenges a defendant can use. The </w:t>
      </w:r>
      <w:hyperlink r:id="rId12" w:history="1">
        <w:r w:rsidRPr="00DD41B2">
          <w:rPr>
            <w:rFonts w:cs="Times New Roman"/>
            <w:color w:val="0000FF"/>
            <w:sz w:val="24"/>
            <w:szCs w:val="24"/>
            <w:u w:val="single"/>
          </w:rPr>
          <w:t>UK has done away with</w:t>
        </w:r>
      </w:hyperlink>
      <w:r w:rsidRPr="00DD41B2">
        <w:rPr>
          <w:rFonts w:cs="Times New Roman"/>
          <w:sz w:val="24"/>
          <w:szCs w:val="24"/>
        </w:rPr>
        <w:t xml:space="preserve"> this process altogether as it interferes with the important perception that juries are fairly chosen and therefore represent the community.</w:t>
      </w:r>
    </w:p>
    <w:p w14:paraId="45C7FA5B" w14:textId="77777777" w:rsidR="00051025" w:rsidRPr="00DD41B2" w:rsidRDefault="00051025" w:rsidP="00051025">
      <w:pPr>
        <w:rPr>
          <w:rFonts w:eastAsia="Times New Roman" w:cs="Times New Roman"/>
          <w:color w:val="0000FF"/>
          <w:sz w:val="24"/>
          <w:szCs w:val="24"/>
          <w:u w:val="single"/>
        </w:rPr>
      </w:pPr>
      <w:r w:rsidRPr="00DD41B2">
        <w:rPr>
          <w:rFonts w:eastAsia="Times New Roman" w:cs="Times New Roman"/>
          <w:sz w:val="24"/>
          <w:szCs w:val="24"/>
        </w:rPr>
        <w:fldChar w:fldCharType="begin"/>
      </w:r>
      <w:r w:rsidRPr="00DD41B2">
        <w:rPr>
          <w:rFonts w:eastAsia="Times New Roman" w:cs="Times New Roman"/>
          <w:sz w:val="24"/>
          <w:szCs w:val="24"/>
        </w:rPr>
        <w:instrText xml:space="preserve"> HYPERLINK "https://images.theconversation.com/files/262286/original/file-20190305-48450-4p4l3r.jpg?ixlib=rb-1.1.0&amp;q=45&amp;auto=format&amp;w=1000&amp;fit=clip" </w:instrText>
      </w:r>
      <w:r w:rsidRPr="00DD41B2">
        <w:rPr>
          <w:rFonts w:eastAsia="Times New Roman" w:cs="Times New Roman"/>
          <w:sz w:val="24"/>
          <w:szCs w:val="24"/>
        </w:rPr>
        <w:fldChar w:fldCharType="separate"/>
      </w:r>
      <w:r w:rsidRPr="00DD41B2">
        <w:rPr>
          <w:rFonts w:eastAsia="Times New Roman" w:cs="Times New Roman"/>
          <w:noProof/>
          <w:color w:val="0000FF"/>
          <w:sz w:val="24"/>
          <w:szCs w:val="24"/>
          <w:lang w:val="en-US"/>
        </w:rPr>
        <mc:AlternateContent>
          <mc:Choice Requires="wps">
            <w:drawing>
              <wp:inline distT="0" distB="0" distL="0" distR="0" wp14:anchorId="4E826E39" wp14:editId="7CCB5CDE">
                <wp:extent cx="304800" cy="304800"/>
                <wp:effectExtent l="0" t="0" r="0" b="0"/>
                <wp:docPr id="1" name="AutoShape 7" descr="https://images.theconversation.com/files/262286/original/file-20190305-48450-4p4l3r.jpg?ixlib=rb-1.1.0&amp;q=45&amp;auto=format&amp;w=754&amp;fit=cli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images.theconversation.com/files/262286/original/file-20190305-48450-4p4l3r.jpg?ixlib=rb-1.1.0&amp;q=45&amp;auto=format&amp;w=754&amp;fit=clip" href="https://images.theconversation.com/files/262286/original/file-20190305-48450-4p4l3r.jpg?ixlib=rb-1.1.0&amp;q=45&amp;auto=format&amp;w=1000&amp;fit=cli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" o:button="t" filled="f" stroked="f">
                <v:fill o:detectmouseclick="t"/>
                <o:lock v:ext="edit" aspectratio="t"/>
                <w10:anchorlock/>
              </v:rect>
            </w:pict>
          </mc:Fallback>
        </mc:AlternateContent>
      </w:r>
    </w:p>
    <w:p w14:paraId="23DC4C0D" w14:textId="77777777" w:rsidR="00051025" w:rsidRPr="00DD41B2" w:rsidRDefault="00051025" w:rsidP="00051025">
      <w:pPr>
        <w:rPr>
          <w:sz w:val="24"/>
          <w:szCs w:val="24"/>
        </w:rPr>
      </w:pPr>
      <w:r w:rsidRPr="00DD41B2">
        <w:rPr>
          <w:rFonts w:eastAsia="Times New Roman" w:cs="Times New Roman"/>
          <w:sz w:val="24"/>
          <w:szCs w:val="24"/>
        </w:rPr>
        <w:fldChar w:fldCharType="end"/>
      </w:r>
      <w:r w:rsidRPr="00DD41B2">
        <w:rPr>
          <w:rFonts w:eastAsia="Times New Roman" w:cs="Times New Roman"/>
          <w:sz w:val="24"/>
          <w:szCs w:val="24"/>
        </w:rPr>
        <w:t xml:space="preserve">A defendant has no way of knowing how a jury will vote based only on their age or occupation. </w:t>
      </w:r>
      <w:proofErr w:type="gramStart"/>
      <w:r w:rsidRPr="00DD41B2">
        <w:rPr>
          <w:rFonts w:eastAsia="Times New Roman" w:cs="Times New Roman"/>
          <w:sz w:val="24"/>
          <w:szCs w:val="24"/>
        </w:rPr>
        <w:t>from</w:t>
      </w:r>
      <w:proofErr w:type="gramEnd"/>
      <w:r w:rsidRPr="00DD41B2">
        <w:rPr>
          <w:rFonts w:eastAsia="Times New Roman" w:cs="Times New Roman"/>
          <w:sz w:val="24"/>
          <w:szCs w:val="24"/>
        </w:rPr>
        <w:t xml:space="preserve"> shutterstock.com </w:t>
      </w:r>
    </w:p>
    <w:p w14:paraId="555E6424"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Several Australian </w:t>
      </w:r>
      <w:hyperlink r:id="rId14" w:history="1">
        <w:r w:rsidRPr="00DD41B2">
          <w:rPr>
            <w:rFonts w:cs="Times New Roman"/>
            <w:color w:val="0000FF"/>
            <w:sz w:val="24"/>
            <w:szCs w:val="24"/>
            <w:u w:val="single"/>
          </w:rPr>
          <w:t>studies confirm</w:t>
        </w:r>
      </w:hyperlink>
      <w:r w:rsidRPr="00DD41B2">
        <w:rPr>
          <w:rFonts w:cs="Times New Roman"/>
          <w:sz w:val="24"/>
          <w:szCs w:val="24"/>
        </w:rPr>
        <w:t xml:space="preserve"> our juries reflect a cross-section of our community in terms of cultural mix, age and gender balance. Juries are more likely to be better educated than the ordinary member of the public. This may, in part, be a result of counsels’ preference for educated jurors when exercising their peremptory challenges.</w:t>
      </w:r>
    </w:p>
    <w:p w14:paraId="2134959E" w14:textId="77777777" w:rsidR="00051025" w:rsidRPr="00ED45C4" w:rsidRDefault="00051025" w:rsidP="00051025">
      <w:pPr>
        <w:spacing w:before="100" w:beforeAutospacing="1" w:after="100" w:afterAutospacing="1"/>
        <w:outlineLvl w:val="1"/>
        <w:rPr>
          <w:rFonts w:eastAsia="Times New Roman" w:cs="Times New Roman"/>
          <w:b/>
          <w:sz w:val="24"/>
          <w:szCs w:val="24"/>
        </w:rPr>
      </w:pPr>
      <w:r w:rsidRPr="00ED45C4">
        <w:rPr>
          <w:rFonts w:eastAsia="Times New Roman" w:cs="Times New Roman"/>
          <w:b/>
          <w:sz w:val="24"/>
          <w:szCs w:val="24"/>
        </w:rPr>
        <w:t>What about outside influence?</w:t>
      </w:r>
    </w:p>
    <w:p w14:paraId="795C8E62"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Jurors are forbidden from having any prior intimate knowledge of the trial, from privately communicating with anyone involved in the trial and from doing their own research. Maintaining the impartiality of jurors </w:t>
      </w:r>
      <w:hyperlink r:id="rId15" w:history="1">
        <w:r w:rsidRPr="00DD41B2">
          <w:rPr>
            <w:rFonts w:cs="Times New Roman"/>
            <w:color w:val="0000FF"/>
            <w:sz w:val="24"/>
            <w:szCs w:val="24"/>
            <w:u w:val="single"/>
          </w:rPr>
          <w:t>has become problematic</w:t>
        </w:r>
      </w:hyperlink>
      <w:r w:rsidRPr="00DD41B2">
        <w:rPr>
          <w:rFonts w:cs="Times New Roman"/>
          <w:sz w:val="24"/>
          <w:szCs w:val="24"/>
        </w:rPr>
        <w:t xml:space="preserve"> in the digital age. </w:t>
      </w:r>
    </w:p>
    <w:p w14:paraId="6ECF4A72"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Last century, courts used to successfully make orders to suppress potentially prejudicial information (such as prior convictions). But the far reach of the </w:t>
      </w:r>
      <w:proofErr w:type="gramStart"/>
      <w:r w:rsidRPr="00DD41B2">
        <w:rPr>
          <w:rFonts w:cs="Times New Roman"/>
          <w:sz w:val="24"/>
          <w:szCs w:val="24"/>
        </w:rPr>
        <w:t>internet</w:t>
      </w:r>
      <w:proofErr w:type="gramEnd"/>
      <w:r w:rsidRPr="00DD41B2">
        <w:rPr>
          <w:rFonts w:cs="Times New Roman"/>
          <w:sz w:val="24"/>
          <w:szCs w:val="24"/>
        </w:rPr>
        <w:t xml:space="preserve"> means such suppression orders no longer work as they can’t prevent publication on overseas websites or social media that is accessed locally.</w:t>
      </w:r>
    </w:p>
    <w:p w14:paraId="2167F991" w14:textId="77777777" w:rsidR="00051025" w:rsidRPr="00DD41B2" w:rsidRDefault="00C4636E" w:rsidP="00051025">
      <w:pPr>
        <w:rPr>
          <w:rFonts w:eastAsia="Times New Roman" w:cs="Times New Roman"/>
          <w:sz w:val="24"/>
          <w:szCs w:val="24"/>
        </w:rPr>
      </w:pPr>
      <w:r>
        <w:rPr>
          <w:rFonts w:eastAsia="Times New Roman" w:cs="Times New Roman"/>
          <w:sz w:val="24"/>
          <w:szCs w:val="24"/>
        </w:rPr>
        <w:pict w14:anchorId="20B69A86">
          <v:rect id="_x0000_i1025" style="width:0;height:1.5pt" o:hralign="center" o:hrstd="t" o:hr="t" fillcolor="#aaa" stroked="f"/>
        </w:pict>
      </w:r>
    </w:p>
    <w:p w14:paraId="2CDDF6C9"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Read more: </w:t>
      </w:r>
      <w:hyperlink r:id="rId16" w:history="1">
        <w:r w:rsidRPr="00DD41B2">
          <w:rPr>
            <w:rFonts w:cs="Times New Roman"/>
            <w:color w:val="0000FF"/>
            <w:sz w:val="24"/>
            <w:szCs w:val="24"/>
            <w:u w:val="single"/>
          </w:rPr>
          <w:t>We knew George Pell was guilty of child sex abuse. Why couldn't we say it until now?</w:t>
        </w:r>
      </w:hyperlink>
      <w:r w:rsidRPr="00DD41B2">
        <w:rPr>
          <w:rFonts w:cs="Times New Roman"/>
          <w:sz w:val="24"/>
          <w:szCs w:val="24"/>
        </w:rPr>
        <w:t xml:space="preserve"> </w:t>
      </w:r>
    </w:p>
    <w:p w14:paraId="5A513EF5" w14:textId="77777777" w:rsidR="00051025" w:rsidRPr="00DD41B2" w:rsidRDefault="00C4636E" w:rsidP="00051025">
      <w:pPr>
        <w:rPr>
          <w:rFonts w:eastAsia="Times New Roman" w:cs="Times New Roman"/>
          <w:sz w:val="24"/>
          <w:szCs w:val="24"/>
        </w:rPr>
      </w:pPr>
      <w:r>
        <w:rPr>
          <w:rFonts w:eastAsia="Times New Roman" w:cs="Times New Roman"/>
          <w:sz w:val="24"/>
          <w:szCs w:val="24"/>
        </w:rPr>
        <w:pict w14:anchorId="1852D37C">
          <v:rect id="_x0000_i1026" style="width:0;height:1.5pt" o:hralign="center" o:hrstd="t" o:hr="t" fillcolor="#aaa" stroked="f"/>
        </w:pict>
      </w:r>
    </w:p>
    <w:p w14:paraId="79E910D8"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Jurors are told by the judge not to look at any media reports on their case. But jurors on trials of high profile defendants may not be able to avoid the barrage of negative pre-trial publicity. US </w:t>
      </w:r>
      <w:hyperlink r:id="rId17" w:history="1">
        <w:r w:rsidRPr="00DD41B2">
          <w:rPr>
            <w:rFonts w:cs="Times New Roman"/>
            <w:color w:val="0000FF"/>
            <w:sz w:val="24"/>
            <w:szCs w:val="24"/>
            <w:u w:val="single"/>
          </w:rPr>
          <w:t>research suggests</w:t>
        </w:r>
      </w:hyperlink>
      <w:r w:rsidRPr="00DD41B2">
        <w:rPr>
          <w:rFonts w:cs="Times New Roman"/>
          <w:sz w:val="24"/>
          <w:szCs w:val="24"/>
        </w:rPr>
        <w:t xml:space="preserve"> jurors who are exposed to negative publicity are significantly more likely to judge the defendant guilty compared to subjects exposed to less pre-trial publicity. </w:t>
      </w:r>
    </w:p>
    <w:p w14:paraId="7D38387C"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New South Wales, Queensland, the ACT, South Australia and Western Australia </w:t>
      </w:r>
      <w:hyperlink r:id="rId18" w:history="1">
        <w:r w:rsidRPr="00DD41B2">
          <w:rPr>
            <w:rFonts w:cs="Times New Roman"/>
            <w:color w:val="0000FF"/>
            <w:sz w:val="24"/>
            <w:szCs w:val="24"/>
            <w:u w:val="single"/>
          </w:rPr>
          <w:t>allow a defendant</w:t>
        </w:r>
      </w:hyperlink>
      <w:r w:rsidRPr="00DD41B2">
        <w:rPr>
          <w:rFonts w:cs="Times New Roman"/>
          <w:sz w:val="24"/>
          <w:szCs w:val="24"/>
        </w:rPr>
        <w:t xml:space="preserve"> to apply for trial by judge without a jury when prejudicial publicity is perceived to be significant. But there is </w:t>
      </w:r>
      <w:hyperlink r:id="rId19" w:history="1">
        <w:r w:rsidRPr="00DD41B2">
          <w:rPr>
            <w:rFonts w:cs="Times New Roman"/>
            <w:color w:val="0000FF"/>
            <w:sz w:val="24"/>
            <w:szCs w:val="24"/>
            <w:u w:val="single"/>
          </w:rPr>
          <w:t>no research that confirms</w:t>
        </w:r>
      </w:hyperlink>
      <w:r w:rsidRPr="00DD41B2">
        <w:rPr>
          <w:rFonts w:cs="Times New Roman"/>
          <w:sz w:val="24"/>
          <w:szCs w:val="24"/>
        </w:rPr>
        <w:t xml:space="preserve"> a judge sitting alone without a jury is any better at resisting prejudicial publicity.</w:t>
      </w:r>
    </w:p>
    <w:p w14:paraId="70DBDD5D" w14:textId="77777777" w:rsidR="00051025" w:rsidRPr="00DD41B2" w:rsidRDefault="00C4636E" w:rsidP="00051025">
      <w:pPr>
        <w:rPr>
          <w:rFonts w:eastAsia="Times New Roman" w:cs="Times New Roman"/>
          <w:sz w:val="24"/>
          <w:szCs w:val="24"/>
        </w:rPr>
      </w:pPr>
      <w:r>
        <w:rPr>
          <w:rFonts w:eastAsia="Times New Roman" w:cs="Times New Roman"/>
          <w:sz w:val="24"/>
          <w:szCs w:val="24"/>
        </w:rPr>
        <w:pict w14:anchorId="3C87F67E">
          <v:rect id="_x0000_i1027" style="width:0;height:1.5pt" o:hralign="center" o:hrstd="t" o:hr="t" fillcolor="#aaa" stroked="f"/>
        </w:pict>
      </w:r>
    </w:p>
    <w:p w14:paraId="3DC81D6A"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Read more: </w:t>
      </w:r>
      <w:hyperlink r:id="rId20" w:history="1">
        <w:r w:rsidRPr="00DD41B2">
          <w:rPr>
            <w:rFonts w:cs="Times New Roman"/>
            <w:color w:val="0000FF"/>
            <w:sz w:val="24"/>
            <w:szCs w:val="24"/>
            <w:u w:val="single"/>
          </w:rPr>
          <w:t>Trial by judge alone may not be the answer to giving high-profile defendants a fair hearing</w:t>
        </w:r>
      </w:hyperlink>
      <w:r w:rsidRPr="00DD41B2">
        <w:rPr>
          <w:rFonts w:cs="Times New Roman"/>
          <w:sz w:val="24"/>
          <w:szCs w:val="24"/>
        </w:rPr>
        <w:t xml:space="preserve"> </w:t>
      </w:r>
    </w:p>
    <w:p w14:paraId="411D4340" w14:textId="77777777" w:rsidR="00051025" w:rsidRPr="00DD41B2" w:rsidRDefault="00C4636E" w:rsidP="00051025">
      <w:pPr>
        <w:rPr>
          <w:rFonts w:eastAsia="Times New Roman" w:cs="Times New Roman"/>
          <w:sz w:val="24"/>
          <w:szCs w:val="24"/>
        </w:rPr>
      </w:pPr>
      <w:r>
        <w:rPr>
          <w:rFonts w:eastAsia="Times New Roman" w:cs="Times New Roman"/>
          <w:sz w:val="24"/>
          <w:szCs w:val="24"/>
        </w:rPr>
        <w:pict w14:anchorId="47080D53">
          <v:rect id="_x0000_i1028" style="width:0;height:1.5pt" o:hralign="center" o:hrstd="t" o:hr="t" fillcolor="#aaa" stroked="f"/>
        </w:pict>
      </w:r>
    </w:p>
    <w:p w14:paraId="1AA9BCA1" w14:textId="77777777" w:rsidR="00051025" w:rsidRPr="00ED45C4" w:rsidRDefault="00051025" w:rsidP="00051025">
      <w:pPr>
        <w:spacing w:before="100" w:beforeAutospacing="1" w:after="100" w:afterAutospacing="1"/>
        <w:outlineLvl w:val="1"/>
        <w:rPr>
          <w:rFonts w:eastAsia="Times New Roman" w:cs="Times New Roman"/>
          <w:b/>
          <w:sz w:val="24"/>
          <w:szCs w:val="24"/>
        </w:rPr>
      </w:pPr>
      <w:r w:rsidRPr="00ED45C4">
        <w:rPr>
          <w:rFonts w:eastAsia="Times New Roman" w:cs="Times New Roman"/>
          <w:b/>
          <w:sz w:val="24"/>
          <w:szCs w:val="24"/>
        </w:rPr>
        <w:t>How do they reach a verdict, and what is a hung jury?</w:t>
      </w:r>
    </w:p>
    <w:p w14:paraId="7CB61FD0"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A typical jury trial will take fewer than ten days. The jurors hear the evidence, listen to the arguments of both parties and are provided with instructions on the relevant law by the judge. It is then time to deliberate and decide whether the defendant is “guilty” or “not guilty” of the offences charged. No written reasons for the verdicts are required.</w:t>
      </w:r>
    </w:p>
    <w:p w14:paraId="71EF58A9"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The vast </w:t>
      </w:r>
      <w:hyperlink r:id="rId21" w:history="1">
        <w:r w:rsidRPr="00DD41B2">
          <w:rPr>
            <w:rFonts w:cs="Times New Roman"/>
            <w:color w:val="0000FF"/>
            <w:sz w:val="24"/>
            <w:szCs w:val="24"/>
            <w:u w:val="single"/>
          </w:rPr>
          <w:t>majority of juries</w:t>
        </w:r>
      </w:hyperlink>
      <w:r w:rsidRPr="00DD41B2">
        <w:rPr>
          <w:rFonts w:cs="Times New Roman"/>
          <w:sz w:val="24"/>
          <w:szCs w:val="24"/>
        </w:rPr>
        <w:t xml:space="preserve"> are able to reach their verdict unanimously. In some types of cases, agreement of 11 out of 12 jurors is an acceptable verdict. A hung jury occurs when a jury deliberates for several hours or days, but are unable to agree on a verdict. In the usual course, the same case will be presented to a new jury. </w:t>
      </w:r>
    </w:p>
    <w:p w14:paraId="06292D08"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A 2000 study indicated </w:t>
      </w:r>
      <w:hyperlink r:id="rId22" w:history="1">
        <w:r w:rsidRPr="00DD41B2">
          <w:rPr>
            <w:rFonts w:cs="Times New Roman"/>
            <w:color w:val="0000FF"/>
            <w:sz w:val="24"/>
            <w:szCs w:val="24"/>
            <w:u w:val="single"/>
          </w:rPr>
          <w:t>hung juries occurred</w:t>
        </w:r>
      </w:hyperlink>
      <w:r w:rsidRPr="00DD41B2">
        <w:rPr>
          <w:rFonts w:cs="Times New Roman"/>
          <w:sz w:val="24"/>
          <w:szCs w:val="24"/>
        </w:rPr>
        <w:t xml:space="preserve"> in a small number (3-8%) of Australian trials. This study identified that longer trials, and jury trials in more culturally diverse city courts, may be more likely to attract a hung jury. </w:t>
      </w:r>
    </w:p>
    <w:p w14:paraId="74B13317"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An initial hung verdict does not invalidate a second, unanimous one – it more likely means some of the jurors from the first trial were also in agreement with the final verdict.</w:t>
      </w:r>
    </w:p>
    <w:p w14:paraId="4D01F97B" w14:textId="77777777" w:rsidR="00051025" w:rsidRPr="00ED45C4" w:rsidRDefault="00051025" w:rsidP="00051025">
      <w:pPr>
        <w:spacing w:before="100" w:beforeAutospacing="1" w:after="100" w:afterAutospacing="1"/>
        <w:outlineLvl w:val="1"/>
        <w:rPr>
          <w:rFonts w:eastAsia="Times New Roman" w:cs="Times New Roman"/>
          <w:b/>
          <w:sz w:val="24"/>
          <w:szCs w:val="24"/>
        </w:rPr>
      </w:pPr>
      <w:r w:rsidRPr="00ED45C4">
        <w:rPr>
          <w:rFonts w:eastAsia="Times New Roman" w:cs="Times New Roman"/>
          <w:b/>
          <w:sz w:val="24"/>
          <w:szCs w:val="24"/>
        </w:rPr>
        <w:t>Do juries get it ‘right’?</w:t>
      </w:r>
    </w:p>
    <w:p w14:paraId="5FCCD4E6"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Jury secrecy means we have no accurate way of knowing whether juries are getting it “right”. Australian jurors are forbidden from discussing their deliberations with anyone, including why they came to a decision. </w:t>
      </w:r>
    </w:p>
    <w:p w14:paraId="50106700" w14:textId="77777777" w:rsidR="00051025" w:rsidRPr="00DD41B2" w:rsidRDefault="00051025" w:rsidP="00051025">
      <w:pPr>
        <w:spacing w:before="100" w:beforeAutospacing="1" w:after="100" w:afterAutospacing="1"/>
        <w:rPr>
          <w:rFonts w:cs="Times New Roman"/>
          <w:sz w:val="24"/>
          <w:szCs w:val="24"/>
        </w:rPr>
      </w:pPr>
      <w:r w:rsidRPr="00DD41B2">
        <w:rPr>
          <w:rFonts w:cs="Times New Roman"/>
          <w:sz w:val="24"/>
          <w:szCs w:val="24"/>
        </w:rPr>
        <w:t xml:space="preserve">A few </w:t>
      </w:r>
      <w:hyperlink r:id="rId23" w:history="1">
        <w:r w:rsidRPr="00DD41B2">
          <w:rPr>
            <w:rFonts w:cs="Times New Roman"/>
            <w:color w:val="0000FF"/>
            <w:sz w:val="24"/>
            <w:szCs w:val="24"/>
            <w:u w:val="single"/>
          </w:rPr>
          <w:t>overseas studies</w:t>
        </w:r>
      </w:hyperlink>
      <w:r w:rsidRPr="00DD41B2">
        <w:rPr>
          <w:rFonts w:cs="Times New Roman"/>
          <w:sz w:val="24"/>
          <w:szCs w:val="24"/>
        </w:rPr>
        <w:t xml:space="preserve"> have asked trial judges what verdict they would have come to in jury trials. A comparison between what the judges said and the real jury verdict reveals a high level of agreement between the two.</w:t>
      </w:r>
    </w:p>
    <w:p w14:paraId="2BB15E7B" w14:textId="4EB52BAA" w:rsidR="00A23CE2" w:rsidRPr="00DD41B2" w:rsidRDefault="00051025" w:rsidP="00DD41B2">
      <w:pPr>
        <w:spacing w:before="100" w:beforeAutospacing="1" w:after="100" w:afterAutospacing="1"/>
        <w:rPr>
          <w:rFonts w:cs="Times New Roman"/>
          <w:sz w:val="24"/>
          <w:szCs w:val="24"/>
        </w:rPr>
      </w:pPr>
      <w:r w:rsidRPr="00DD41B2">
        <w:rPr>
          <w:rFonts w:cs="Times New Roman"/>
          <w:sz w:val="24"/>
          <w:szCs w:val="24"/>
        </w:rPr>
        <w:t>While scientifically we cannot confirm that specific jury verdicts are “correct”, the jury system is necessary</w:t>
      </w:r>
      <w:r w:rsidR="00DD41B2" w:rsidRPr="00DD41B2">
        <w:rPr>
          <w:rFonts w:cs="Times New Roman"/>
          <w:sz w:val="24"/>
          <w:szCs w:val="24"/>
        </w:rPr>
        <w:t xml:space="preserve"> for Australia’s justice system</w:t>
      </w:r>
    </w:p>
    <w:sectPr w:rsidR="00A23CE2" w:rsidRPr="00DD41B2" w:rsidSect="008A4F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073"/>
    <w:multiLevelType w:val="multilevel"/>
    <w:tmpl w:val="0A04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F7580"/>
    <w:multiLevelType w:val="multilevel"/>
    <w:tmpl w:val="02C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970BD"/>
    <w:multiLevelType w:val="multilevel"/>
    <w:tmpl w:val="AF8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25"/>
    <w:rsid w:val="00051025"/>
    <w:rsid w:val="008A4F90"/>
    <w:rsid w:val="00A23CE2"/>
    <w:rsid w:val="00A71C96"/>
    <w:rsid w:val="00C4636E"/>
    <w:rsid w:val="00DD41B2"/>
    <w:rsid w:val="00ED45C4"/>
    <w:rsid w:val="00FA14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E20B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02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05102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5102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51025"/>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051025"/>
    <w:rPr>
      <w:rFonts w:ascii="Times New Roman" w:hAnsi="Times New Roman"/>
      <w:b/>
      <w:bCs/>
      <w:sz w:val="36"/>
      <w:szCs w:val="36"/>
    </w:rPr>
  </w:style>
  <w:style w:type="character" w:customStyle="1" w:styleId="Heading3Char">
    <w:name w:val="Heading 3 Char"/>
    <w:basedOn w:val="DefaultParagraphFont"/>
    <w:link w:val="Heading3"/>
    <w:uiPriority w:val="9"/>
    <w:rsid w:val="00051025"/>
    <w:rPr>
      <w:rFonts w:ascii="Times New Roman" w:hAnsi="Times New Roman"/>
      <w:b/>
      <w:bCs/>
      <w:sz w:val="27"/>
      <w:szCs w:val="27"/>
    </w:rPr>
  </w:style>
  <w:style w:type="character" w:styleId="Strong">
    <w:name w:val="Strong"/>
    <w:basedOn w:val="DefaultParagraphFont"/>
    <w:uiPriority w:val="22"/>
    <w:qFormat/>
    <w:rsid w:val="00051025"/>
    <w:rPr>
      <w:b/>
      <w:bCs/>
    </w:rPr>
  </w:style>
  <w:style w:type="character" w:customStyle="1" w:styleId="source">
    <w:name w:val="source"/>
    <w:basedOn w:val="DefaultParagraphFont"/>
    <w:rsid w:val="00051025"/>
  </w:style>
  <w:style w:type="character" w:styleId="Hyperlink">
    <w:name w:val="Hyperlink"/>
    <w:basedOn w:val="DefaultParagraphFont"/>
    <w:uiPriority w:val="99"/>
    <w:semiHidden/>
    <w:unhideWhenUsed/>
    <w:rsid w:val="00051025"/>
    <w:rPr>
      <w:color w:val="0000FF"/>
      <w:u w:val="single"/>
    </w:rPr>
  </w:style>
  <w:style w:type="character" w:customStyle="1" w:styleId="fn">
    <w:name w:val="fn"/>
    <w:basedOn w:val="DefaultParagraphFont"/>
    <w:rsid w:val="00051025"/>
  </w:style>
  <w:style w:type="paragraph" w:customStyle="1" w:styleId="role">
    <w:name w:val="role"/>
    <w:basedOn w:val="Normal"/>
    <w:rsid w:val="00051025"/>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051025"/>
    <w:pPr>
      <w:spacing w:before="100" w:beforeAutospacing="1" w:after="100" w:afterAutospacing="1"/>
    </w:pPr>
    <w:rPr>
      <w:rFonts w:ascii="Times New Roman" w:hAnsi="Times New Roman" w:cs="Times New Roman"/>
      <w:sz w:val="20"/>
      <w:szCs w:val="20"/>
    </w:rPr>
  </w:style>
  <w:style w:type="paragraph" w:customStyle="1" w:styleId="disclosure-logo">
    <w:name w:val="disclosure-logo"/>
    <w:basedOn w:val="Normal"/>
    <w:rsid w:val="00051025"/>
    <w:pPr>
      <w:spacing w:before="100" w:beforeAutospacing="1" w:after="100" w:afterAutospacing="1"/>
    </w:pPr>
    <w:rPr>
      <w:rFonts w:ascii="Times New Roman" w:hAnsi="Times New Roman"/>
      <w:sz w:val="20"/>
      <w:szCs w:val="20"/>
    </w:rPr>
  </w:style>
  <w:style w:type="paragraph" w:customStyle="1" w:styleId="funding-statement">
    <w:name w:val="funding-statement"/>
    <w:basedOn w:val="Normal"/>
    <w:rsid w:val="00051025"/>
    <w:pPr>
      <w:spacing w:before="100" w:beforeAutospacing="1" w:after="100" w:afterAutospacing="1"/>
    </w:pPr>
    <w:rPr>
      <w:rFonts w:ascii="Times New Roman" w:hAnsi="Times New Roman"/>
      <w:sz w:val="20"/>
      <w:szCs w:val="20"/>
    </w:rPr>
  </w:style>
  <w:style w:type="paragraph" w:customStyle="1" w:styleId="partners-jobs-links">
    <w:name w:val="partners-jobs-links"/>
    <w:basedOn w:val="Normal"/>
    <w:rsid w:val="00051025"/>
    <w:pPr>
      <w:spacing w:before="100" w:beforeAutospacing="1" w:after="100" w:afterAutospacing="1"/>
    </w:pPr>
    <w:rPr>
      <w:rFonts w:ascii="Times New Roman" w:hAnsi="Times New Roman"/>
      <w:sz w:val="20"/>
      <w:szCs w:val="20"/>
    </w:rPr>
  </w:style>
  <w:style w:type="character" w:customStyle="1" w:styleId="data-count">
    <w:name w:val="data-count"/>
    <w:basedOn w:val="DefaultParagraphFont"/>
    <w:rsid w:val="00051025"/>
  </w:style>
  <w:style w:type="character" w:customStyle="1" w:styleId="caption1">
    <w:name w:val="caption1"/>
    <w:basedOn w:val="DefaultParagraphFont"/>
    <w:rsid w:val="000510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02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05102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5102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51025"/>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051025"/>
    <w:rPr>
      <w:rFonts w:ascii="Times New Roman" w:hAnsi="Times New Roman"/>
      <w:b/>
      <w:bCs/>
      <w:sz w:val="36"/>
      <w:szCs w:val="36"/>
    </w:rPr>
  </w:style>
  <w:style w:type="character" w:customStyle="1" w:styleId="Heading3Char">
    <w:name w:val="Heading 3 Char"/>
    <w:basedOn w:val="DefaultParagraphFont"/>
    <w:link w:val="Heading3"/>
    <w:uiPriority w:val="9"/>
    <w:rsid w:val="00051025"/>
    <w:rPr>
      <w:rFonts w:ascii="Times New Roman" w:hAnsi="Times New Roman"/>
      <w:b/>
      <w:bCs/>
      <w:sz w:val="27"/>
      <w:szCs w:val="27"/>
    </w:rPr>
  </w:style>
  <w:style w:type="character" w:styleId="Strong">
    <w:name w:val="Strong"/>
    <w:basedOn w:val="DefaultParagraphFont"/>
    <w:uiPriority w:val="22"/>
    <w:qFormat/>
    <w:rsid w:val="00051025"/>
    <w:rPr>
      <w:b/>
      <w:bCs/>
    </w:rPr>
  </w:style>
  <w:style w:type="character" w:customStyle="1" w:styleId="source">
    <w:name w:val="source"/>
    <w:basedOn w:val="DefaultParagraphFont"/>
    <w:rsid w:val="00051025"/>
  </w:style>
  <w:style w:type="character" w:styleId="Hyperlink">
    <w:name w:val="Hyperlink"/>
    <w:basedOn w:val="DefaultParagraphFont"/>
    <w:uiPriority w:val="99"/>
    <w:semiHidden/>
    <w:unhideWhenUsed/>
    <w:rsid w:val="00051025"/>
    <w:rPr>
      <w:color w:val="0000FF"/>
      <w:u w:val="single"/>
    </w:rPr>
  </w:style>
  <w:style w:type="character" w:customStyle="1" w:styleId="fn">
    <w:name w:val="fn"/>
    <w:basedOn w:val="DefaultParagraphFont"/>
    <w:rsid w:val="00051025"/>
  </w:style>
  <w:style w:type="paragraph" w:customStyle="1" w:styleId="role">
    <w:name w:val="role"/>
    <w:basedOn w:val="Normal"/>
    <w:rsid w:val="00051025"/>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051025"/>
    <w:pPr>
      <w:spacing w:before="100" w:beforeAutospacing="1" w:after="100" w:afterAutospacing="1"/>
    </w:pPr>
    <w:rPr>
      <w:rFonts w:ascii="Times New Roman" w:hAnsi="Times New Roman" w:cs="Times New Roman"/>
      <w:sz w:val="20"/>
      <w:szCs w:val="20"/>
    </w:rPr>
  </w:style>
  <w:style w:type="paragraph" w:customStyle="1" w:styleId="disclosure-logo">
    <w:name w:val="disclosure-logo"/>
    <w:basedOn w:val="Normal"/>
    <w:rsid w:val="00051025"/>
    <w:pPr>
      <w:spacing w:before="100" w:beforeAutospacing="1" w:after="100" w:afterAutospacing="1"/>
    </w:pPr>
    <w:rPr>
      <w:rFonts w:ascii="Times New Roman" w:hAnsi="Times New Roman"/>
      <w:sz w:val="20"/>
      <w:szCs w:val="20"/>
    </w:rPr>
  </w:style>
  <w:style w:type="paragraph" w:customStyle="1" w:styleId="funding-statement">
    <w:name w:val="funding-statement"/>
    <w:basedOn w:val="Normal"/>
    <w:rsid w:val="00051025"/>
    <w:pPr>
      <w:spacing w:before="100" w:beforeAutospacing="1" w:after="100" w:afterAutospacing="1"/>
    </w:pPr>
    <w:rPr>
      <w:rFonts w:ascii="Times New Roman" w:hAnsi="Times New Roman"/>
      <w:sz w:val="20"/>
      <w:szCs w:val="20"/>
    </w:rPr>
  </w:style>
  <w:style w:type="paragraph" w:customStyle="1" w:styleId="partners-jobs-links">
    <w:name w:val="partners-jobs-links"/>
    <w:basedOn w:val="Normal"/>
    <w:rsid w:val="00051025"/>
    <w:pPr>
      <w:spacing w:before="100" w:beforeAutospacing="1" w:after="100" w:afterAutospacing="1"/>
    </w:pPr>
    <w:rPr>
      <w:rFonts w:ascii="Times New Roman" w:hAnsi="Times New Roman"/>
      <w:sz w:val="20"/>
      <w:szCs w:val="20"/>
    </w:rPr>
  </w:style>
  <w:style w:type="character" w:customStyle="1" w:styleId="data-count">
    <w:name w:val="data-count"/>
    <w:basedOn w:val="DefaultParagraphFont"/>
    <w:rsid w:val="00051025"/>
  </w:style>
  <w:style w:type="character" w:customStyle="1" w:styleId="caption1">
    <w:name w:val="caption1"/>
    <w:basedOn w:val="DefaultParagraphFont"/>
    <w:rsid w:val="0005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45259">
      <w:bodyDiv w:val="1"/>
      <w:marLeft w:val="0"/>
      <w:marRight w:val="0"/>
      <w:marTop w:val="0"/>
      <w:marBottom w:val="0"/>
      <w:divBdr>
        <w:top w:val="none" w:sz="0" w:space="0" w:color="auto"/>
        <w:left w:val="none" w:sz="0" w:space="0" w:color="auto"/>
        <w:bottom w:val="none" w:sz="0" w:space="0" w:color="auto"/>
        <w:right w:val="none" w:sz="0" w:space="0" w:color="auto"/>
      </w:divBdr>
      <w:divsChild>
        <w:div w:id="1838229227">
          <w:marLeft w:val="0"/>
          <w:marRight w:val="0"/>
          <w:marTop w:val="0"/>
          <w:marBottom w:val="0"/>
          <w:divBdr>
            <w:top w:val="none" w:sz="0" w:space="0" w:color="auto"/>
            <w:left w:val="none" w:sz="0" w:space="0" w:color="auto"/>
            <w:bottom w:val="none" w:sz="0" w:space="0" w:color="auto"/>
            <w:right w:val="none" w:sz="0" w:space="0" w:color="auto"/>
          </w:divBdr>
          <w:divsChild>
            <w:div w:id="1013992353">
              <w:marLeft w:val="0"/>
              <w:marRight w:val="0"/>
              <w:marTop w:val="0"/>
              <w:marBottom w:val="0"/>
              <w:divBdr>
                <w:top w:val="none" w:sz="0" w:space="0" w:color="auto"/>
                <w:left w:val="none" w:sz="0" w:space="0" w:color="auto"/>
                <w:bottom w:val="none" w:sz="0" w:space="0" w:color="auto"/>
                <w:right w:val="none" w:sz="0" w:space="0" w:color="auto"/>
              </w:divBdr>
              <w:divsChild>
                <w:div w:id="224536003">
                  <w:marLeft w:val="0"/>
                  <w:marRight w:val="0"/>
                  <w:marTop w:val="0"/>
                  <w:marBottom w:val="0"/>
                  <w:divBdr>
                    <w:top w:val="none" w:sz="0" w:space="0" w:color="auto"/>
                    <w:left w:val="none" w:sz="0" w:space="0" w:color="auto"/>
                    <w:bottom w:val="none" w:sz="0" w:space="0" w:color="auto"/>
                    <w:right w:val="none" w:sz="0" w:space="0" w:color="auto"/>
                  </w:divBdr>
                  <w:divsChild>
                    <w:div w:id="1280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2286">
          <w:marLeft w:val="0"/>
          <w:marRight w:val="0"/>
          <w:marTop w:val="0"/>
          <w:marBottom w:val="0"/>
          <w:divBdr>
            <w:top w:val="none" w:sz="0" w:space="0" w:color="auto"/>
            <w:left w:val="none" w:sz="0" w:space="0" w:color="auto"/>
            <w:bottom w:val="none" w:sz="0" w:space="0" w:color="auto"/>
            <w:right w:val="none" w:sz="0" w:space="0" w:color="auto"/>
          </w:divBdr>
        </w:div>
        <w:div w:id="861817533">
          <w:marLeft w:val="0"/>
          <w:marRight w:val="0"/>
          <w:marTop w:val="0"/>
          <w:marBottom w:val="0"/>
          <w:divBdr>
            <w:top w:val="none" w:sz="0" w:space="0" w:color="auto"/>
            <w:left w:val="none" w:sz="0" w:space="0" w:color="auto"/>
            <w:bottom w:val="none" w:sz="0" w:space="0" w:color="auto"/>
            <w:right w:val="none" w:sz="0" w:space="0" w:color="auto"/>
          </w:divBdr>
          <w:divsChild>
            <w:div w:id="1496073626">
              <w:marLeft w:val="0"/>
              <w:marRight w:val="0"/>
              <w:marTop w:val="0"/>
              <w:marBottom w:val="0"/>
              <w:divBdr>
                <w:top w:val="none" w:sz="0" w:space="0" w:color="auto"/>
                <w:left w:val="none" w:sz="0" w:space="0" w:color="auto"/>
                <w:bottom w:val="none" w:sz="0" w:space="0" w:color="auto"/>
                <w:right w:val="none" w:sz="0" w:space="0" w:color="auto"/>
              </w:divBdr>
              <w:divsChild>
                <w:div w:id="1485854905">
                  <w:marLeft w:val="0"/>
                  <w:marRight w:val="0"/>
                  <w:marTop w:val="0"/>
                  <w:marBottom w:val="0"/>
                  <w:divBdr>
                    <w:top w:val="none" w:sz="0" w:space="0" w:color="auto"/>
                    <w:left w:val="none" w:sz="0" w:space="0" w:color="auto"/>
                    <w:bottom w:val="none" w:sz="0" w:space="0" w:color="auto"/>
                    <w:right w:val="none" w:sz="0" w:space="0" w:color="auto"/>
                  </w:divBdr>
                </w:div>
              </w:divsChild>
            </w:div>
            <w:div w:id="111562415">
              <w:marLeft w:val="0"/>
              <w:marRight w:val="0"/>
              <w:marTop w:val="0"/>
              <w:marBottom w:val="0"/>
              <w:divBdr>
                <w:top w:val="none" w:sz="0" w:space="0" w:color="auto"/>
                <w:left w:val="none" w:sz="0" w:space="0" w:color="auto"/>
                <w:bottom w:val="none" w:sz="0" w:space="0" w:color="auto"/>
                <w:right w:val="none" w:sz="0" w:space="0" w:color="auto"/>
              </w:divBdr>
              <w:divsChild>
                <w:div w:id="1924873865">
                  <w:marLeft w:val="0"/>
                  <w:marRight w:val="0"/>
                  <w:marTop w:val="0"/>
                  <w:marBottom w:val="0"/>
                  <w:divBdr>
                    <w:top w:val="none" w:sz="0" w:space="0" w:color="auto"/>
                    <w:left w:val="none" w:sz="0" w:space="0" w:color="auto"/>
                    <w:bottom w:val="none" w:sz="0" w:space="0" w:color="auto"/>
                    <w:right w:val="none" w:sz="0" w:space="0" w:color="auto"/>
                  </w:divBdr>
                </w:div>
                <w:div w:id="20758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284">
      <w:bodyDiv w:val="1"/>
      <w:marLeft w:val="0"/>
      <w:marRight w:val="0"/>
      <w:marTop w:val="0"/>
      <w:marBottom w:val="0"/>
      <w:divBdr>
        <w:top w:val="none" w:sz="0" w:space="0" w:color="auto"/>
        <w:left w:val="none" w:sz="0" w:space="0" w:color="auto"/>
        <w:bottom w:val="none" w:sz="0" w:space="0" w:color="auto"/>
        <w:right w:val="none" w:sz="0" w:space="0" w:color="auto"/>
      </w:divBdr>
    </w:div>
    <w:div w:id="179228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ng.com/videos/search?q=Victorian+jury+service+video&amp;&amp;view=detail&amp;mid=D17B314053491C6A9E3ED17B314053491C6A9E3E&amp;&amp;FORM=VRDGAR" TargetMode="External"/><Relationship Id="rId20" Type="http://schemas.openxmlformats.org/officeDocument/2006/relationships/hyperlink" Target="http://theconversation.com/trial-by-judge-alone-may-not-be-the-answer-to-giving-high-profile-defendants-a-fair-hearing-94103" TargetMode="External"/><Relationship Id="rId21" Type="http://schemas.openxmlformats.org/officeDocument/2006/relationships/hyperlink" Target="https://www.bocsar.nsw.gov.au/Documents/CJB/cjb36.pdf" TargetMode="External"/><Relationship Id="rId22" Type="http://schemas.openxmlformats.org/officeDocument/2006/relationships/hyperlink" Target="http://classic.austlii.edu.au/au/journals/NSWCrimJustB/2002/3.pdf" TargetMode="External"/><Relationship Id="rId23" Type="http://schemas.openxmlformats.org/officeDocument/2006/relationships/hyperlink" Target="http://www.britsoccrim.org/volume4/004.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ites.thomsonreuters.com.au/journals/files/2010/10/j05_v034_CRIMLJ_pt03_horandelahunty_offprint.pdf" TargetMode="External"/><Relationship Id="rId11" Type="http://schemas.openxmlformats.org/officeDocument/2006/relationships/hyperlink" Target="https://www.amazon.com/Stack-Sway-Science-Jury-Consulting/dp/0813342414" TargetMode="External"/><Relationship Id="rId12" Type="http://schemas.openxmlformats.org/officeDocument/2006/relationships/hyperlink" Target="http://sites.thomsonreuters.com.au/journals/files/2010/10/j05_v034_CRIMLJ_pt03_horandelahunty_offprint.pdf" TargetMode="External"/><Relationship Id="rId13" Type="http://schemas.openxmlformats.org/officeDocument/2006/relationships/hyperlink" Target="https://images.theconversation.com/files/262286/original/file-20190305-48450-4p4l3r.jpg?ixlib=rb-1.1.0&amp;q=45&amp;auto=format&amp;w=1000&amp;fit=clip" TargetMode="External"/><Relationship Id="rId14" Type="http://schemas.openxmlformats.org/officeDocument/2006/relationships/hyperlink" Target="https://journals.sagepub.com/doi/10.1177/1462474516660697" TargetMode="External"/><Relationship Id="rId15" Type="http://schemas.openxmlformats.org/officeDocument/2006/relationships/hyperlink" Target="https://papers.ssrn.com/sol3/papers.cfm?abstract_id=2341436" TargetMode="External"/><Relationship Id="rId16" Type="http://schemas.openxmlformats.org/officeDocument/2006/relationships/hyperlink" Target="http://theconversation.com/we-knew-george-pell-was-guilty-of-child-sex-abuse-why-couldnt-we-say-it-until-now-112521" TargetMode="External"/><Relationship Id="rId17" Type="http://schemas.openxmlformats.org/officeDocument/2006/relationships/hyperlink" Target="https://link.springer.com/article/10.1023/A:1022325019080" TargetMode="External"/><Relationship Id="rId18" Type="http://schemas.openxmlformats.org/officeDocument/2006/relationships/hyperlink" Target="https://criminalcpd.net.au/wp-content/uploads/2016/09/Judge_alone_trials_in_NSW_peter_krisenthal.pdf" TargetMode="External"/><Relationship Id="rId19" Type="http://schemas.openxmlformats.org/officeDocument/2006/relationships/hyperlink" Target="https://theconversation.com/trial-by-judge-alone-may-not-be-the-answer-to-giving-high-profile-defendants-a-fair-hearing-941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fr.com/news/is-george-pell-innocent-20190227-h1bsub" TargetMode="External"/><Relationship Id="rId7" Type="http://schemas.openxmlformats.org/officeDocument/2006/relationships/hyperlink" Target="https://jade.io/article/67240" TargetMode="External"/><Relationship Id="rId8" Type="http://schemas.openxmlformats.org/officeDocument/2006/relationships/hyperlink" Target="http://www.federationpress.com.au/bookstore/book.asp?isbn=9781862878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1290</Words>
  <Characters>7354</Characters>
  <Application>Microsoft Macintosh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Heyes</dc:creator>
  <cp:keywords/>
  <dc:description/>
  <cp:lastModifiedBy>Tony Heyes</cp:lastModifiedBy>
  <cp:revision>5</cp:revision>
  <cp:lastPrinted>2019-03-26T01:28:00Z</cp:lastPrinted>
  <dcterms:created xsi:type="dcterms:W3CDTF">2019-03-26T01:07:00Z</dcterms:created>
  <dcterms:modified xsi:type="dcterms:W3CDTF">2019-03-26T01:40:00Z</dcterms:modified>
</cp:coreProperties>
</file>